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24DA">
        <w:rPr>
          <w:rFonts w:ascii="Times New Roman" w:hAnsi="Times New Roman" w:cs="Times New Roman"/>
          <w:b/>
          <w:sz w:val="28"/>
          <w:szCs w:val="28"/>
        </w:rPr>
        <w:t>Средства обучения и воспитания дошкольников</w:t>
      </w:r>
      <w:r>
        <w:rPr>
          <w:rFonts w:ascii="Times New Roman" w:hAnsi="Times New Roman" w:cs="Times New Roman"/>
          <w:b/>
          <w:sz w:val="28"/>
          <w:szCs w:val="28"/>
        </w:rPr>
        <w:t xml:space="preserve"> в МБДОУ №31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 xml:space="preserve">Средства обучения наряду с живым словом педагога являются важным компонентом образовательного процесса и элементом учебно-материальной базы МБДОУ. Являясь компонентом </w:t>
      </w:r>
      <w:proofErr w:type="spellStart"/>
      <w:r w:rsidRPr="00F824D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F824DA">
        <w:rPr>
          <w:rFonts w:ascii="Times New Roman" w:hAnsi="Times New Roman" w:cs="Times New Roman"/>
          <w:sz w:val="28"/>
          <w:szCs w:val="28"/>
        </w:rPr>
        <w:t>-образовательного процесса, средства обучения оказывают большое влияние на все другие его компоненты — цели, содержание, формы, методы.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>Средства обучения — это объекты, созданные человеком, а также предметы естественной природы, используемые в образовательном процессе в качестве носителей учебной информации и инструмента деятельности педагога и обучающихся для достижения поставленных целей обучения, воспитания и развития.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>Общепринятая современная типология подразделяет средства обучения на следующие виды: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печатные (учебники и учебные пособия, книги для чтения, хрестоматии, рабочие тетради, атласы, раздаточный материал и т.д.);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электронные образовательные ресурсы (часто называемые образовательные мультимедиа учебники, сетевые образовательные ресурсы, мультимедийные универсальные энциклопедии и т.п.);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аудиовизуальные (слайды, слайд-фильмы, видеофильмы образовательные, учебные кинофильмы, учебные фильмы на цифровых носителях);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наглядные плоскостные (плакаты, карты настенные, иллюстрации настенные, магнитные доски);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демонстрационные (гербарии, муляжи, макеты, стенды, модели в разрезе, модели демонстрационные);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учебные приборы (компас, барометр, колбы, и т.д.);</w:t>
      </w:r>
    </w:p>
    <w:p w:rsid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тренажёры и спортивное оборудование (автотренажёры, гимнастическое оборудование, спортивные снаряды, мячи и т.п.).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>Наглядные пособия классифицируются на три группы: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объемные пособия (модели, коллекции, приборы, аппараты и т.п.);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печатные пособия (картины, плакаты, графики, таблицы)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проекционный материал (кинофильмы, видеофильмы, слайды и т.п.)</w:t>
      </w:r>
    </w:p>
    <w:p w:rsid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>Наиболее эффективное воздействие на воспитанников оказывают современные аудиовизуальные и мультимедийные средства обучения (электронные образовательные ресурсы). Аудиовизуальные средства, а также средства мультимедиа являются наиболее эффективным средством обучения и воспитания.</w:t>
      </w:r>
    </w:p>
    <w:p w:rsid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>Принципы использования средств обучения: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 xml:space="preserve">учет </w:t>
      </w:r>
      <w:proofErr w:type="gramStart"/>
      <w:r w:rsidRPr="00F824DA">
        <w:rPr>
          <w:rFonts w:ascii="Times New Roman" w:hAnsi="Times New Roman" w:cs="Times New Roman"/>
          <w:sz w:val="28"/>
          <w:szCs w:val="28"/>
        </w:rPr>
        <w:t>возрастных и психологических особенностей</w:t>
      </w:r>
      <w:proofErr w:type="gramEnd"/>
      <w:r w:rsidRPr="00F824DA">
        <w:rPr>
          <w:rFonts w:ascii="Times New Roman" w:hAnsi="Times New Roman" w:cs="Times New Roman"/>
          <w:sz w:val="28"/>
          <w:szCs w:val="28"/>
        </w:rPr>
        <w:t xml:space="preserve"> обучающихся;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>гармоничное использование разнообразных средств обучения: традиционных и современных для комплексного, целенаправленного воздействия на эмоции, сознание, поведение ребёнка через визуальную, аудиальную, кинестетическую системы восприятия в образовательных целях;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учет дидактических целей и принципов дидактики (принципа наглядности, доступности и т.д.);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F824DA">
        <w:rPr>
          <w:rFonts w:ascii="Times New Roman" w:hAnsi="Times New Roman" w:cs="Times New Roman"/>
          <w:sz w:val="28"/>
          <w:szCs w:val="28"/>
        </w:rPr>
        <w:t>сотворчество педагога и обучающегося;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>приоритет правил безопасности в использовании средств обучения.</w:t>
      </w:r>
    </w:p>
    <w:p w:rsid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824DA">
        <w:rPr>
          <w:rFonts w:ascii="Times New Roman" w:hAnsi="Times New Roman" w:cs="Times New Roman"/>
          <w:sz w:val="28"/>
          <w:szCs w:val="28"/>
        </w:rPr>
        <w:t xml:space="preserve">Средства обучения и воспитания, используемые в детском саду для обеспечения образовательной деятельности, рассматриваются в соответствии с ФГОС к условиям реализации основной общеобразовательной программы дошкольного образования как совокупность учебно-методических, материальных, дидактических ресурсов, обеспечивающих эффективное решение </w:t>
      </w:r>
      <w:proofErr w:type="spellStart"/>
      <w:r w:rsidRPr="00F824D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F824DA">
        <w:rPr>
          <w:rFonts w:ascii="Times New Roman" w:hAnsi="Times New Roman" w:cs="Times New Roman"/>
          <w:sz w:val="28"/>
          <w:szCs w:val="28"/>
        </w:rPr>
        <w:t>-образовательных задач в оптимальных условиях.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 xml:space="preserve">Комплексное оснащение </w:t>
      </w:r>
      <w:proofErr w:type="spellStart"/>
      <w:r w:rsidRPr="00F824DA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F824DA">
        <w:rPr>
          <w:rFonts w:ascii="Times New Roman" w:hAnsi="Times New Roman" w:cs="Times New Roman"/>
          <w:sz w:val="28"/>
          <w:szCs w:val="28"/>
        </w:rPr>
        <w:t>-образовательного процесса обеспечивает возможность организации как совместной деятельности взрослого и воспитанников, так и самостоятельной деятельности воспитанников не только в рамках ННОД по освоению Программы, но и при проведении режимных моментов.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 xml:space="preserve">Развивающая предметно-пространственная среда создана с учетом интеграции образовательных областей. Материалы и оборудование могут использоваться и в ходе реализации других областей. Подбор средств обучения и воспитания осуществляется для тех видов детской деятельности (игровая, продуктивная, познавательно-исследовательская, коммуникативная, трудовая, музыкально-художественная деятельности, восприятие художественной литературы), которые в наибольшей степени способствуют решению развивающих задач на уровне дошкольного образования, а также с целью активизации двигательной активности ребенка. </w:t>
      </w:r>
    </w:p>
    <w:p w:rsidR="00F824DA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5247F" w:rsidRPr="00F824DA" w:rsidRDefault="00F824DA" w:rsidP="00F824D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24DA">
        <w:rPr>
          <w:rFonts w:ascii="Times New Roman" w:hAnsi="Times New Roman" w:cs="Times New Roman"/>
          <w:sz w:val="28"/>
          <w:szCs w:val="28"/>
        </w:rPr>
        <w:t>Оборудование отвечает санитарно-эпидемиологическим нормам, гигиеническим, педагогическим и эстетическим требованиям.</w:t>
      </w:r>
    </w:p>
    <w:sectPr w:rsidR="0015247F" w:rsidRPr="00F824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20EC"/>
    <w:rsid w:val="001120EC"/>
    <w:rsid w:val="0015247F"/>
    <w:rsid w:val="00F824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AF3FF"/>
  <w15:chartTrackingRefBased/>
  <w15:docId w15:val="{7283210E-2F1C-4015-A453-A32E8D94F6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600</Words>
  <Characters>3424</Characters>
  <Application>Microsoft Office Word</Application>
  <DocSecurity>0</DocSecurity>
  <Lines>28</Lines>
  <Paragraphs>8</Paragraphs>
  <ScaleCrop>false</ScaleCrop>
  <Company/>
  <LinksUpToDate>false</LinksUpToDate>
  <CharactersWithSpaces>4016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Biostar</dc:creator>
  <cp:keywords/>
  <dc:description/>
  <cp:lastModifiedBy>Пользователь Biostar</cp:lastModifiedBy>
  <cp:revision>2</cp:revision>
  <dcterms:created xsi:type="dcterms:W3CDTF">2022-02-09T08:35:00Z</dcterms:created>
  <dcterms:modified xsi:type="dcterms:W3CDTF">2022-02-09T08:38:00Z</dcterms:modified>
</cp:coreProperties>
</file>